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bookmarkStart w:id="0" w:name="_GoBack"/>
      <w:bookmarkEnd w:id="0"/>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B32143">
        <w:rPr>
          <w:rFonts w:ascii="Palatino Linotype" w:hAnsi="Palatino Linotype" w:cs="Arial"/>
          <w:b/>
        </w:rPr>
        <w:t xml:space="preserve"> EN EL RECURSO DE REVISIÓN 03886</w:t>
      </w:r>
      <w:r w:rsidR="00F95E27">
        <w:rPr>
          <w:rFonts w:ascii="Palatino Linotype" w:hAnsi="Palatino Linotype" w:cs="Arial"/>
          <w:b/>
        </w:rPr>
        <w:t>/INFOEM/IP/RR/2018</w:t>
      </w:r>
      <w:r w:rsidR="00191742">
        <w:rPr>
          <w:rFonts w:ascii="Palatino Linotype" w:hAnsi="Palatino Linotype" w:cs="Arial"/>
          <w:b/>
        </w:rPr>
        <w:t>.</w:t>
      </w:r>
      <w:r w:rsidR="00F95E27">
        <w:rPr>
          <w:rFonts w:ascii="Palatino Linotype" w:hAnsi="Palatino Linotype" w:cs="Arial"/>
          <w:b/>
        </w:rPr>
        <w:t xml:space="preserve"> </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26475A" w:rsidRPr="00022D14" w:rsidRDefault="009A16E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r w:rsidRPr="00022D14">
        <w:rPr>
          <w:rFonts w:ascii="Palatino Linotype" w:hAnsi="Palatino Linotype" w:cs="Arial"/>
          <w:sz w:val="23"/>
          <w:szCs w:val="23"/>
        </w:rPr>
        <w:t>Es sumamente importante mencionar que los nombres de los servidores públicos, son de naturaleza pública</w:t>
      </w:r>
      <w:r w:rsidR="0026475A" w:rsidRPr="00022D14">
        <w:rPr>
          <w:rFonts w:ascii="Palatino Linotype" w:hAnsi="Palatino Linotype" w:cs="Arial"/>
          <w:sz w:val="23"/>
          <w:szCs w:val="23"/>
        </w:rPr>
        <w:t xml:space="preserve"> y por tanto la información que sea poseída, administrada y generada por los mismos es dable ser ordenada para su entrega, sin embargo es importante puntualizar que la clasificación de información, es el acto excepcional de restricción de derechos, por lo que no basta que la hipótesis prevista para su configuración sea igual a las hipótesis que prevé la prueba de daño, sino que para ser configurada la clasificación de la información deberá ser desarrollada, y en el caso particular se deberá valorar el daño real que se ocasionaría a la entrega de la información. </w:t>
      </w:r>
    </w:p>
    <w:p w:rsidR="00022D14" w:rsidRPr="00022D14" w:rsidRDefault="00022D1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p>
    <w:p w:rsidR="00D75081" w:rsidRPr="00022D14" w:rsidRDefault="0026475A" w:rsidP="00022D14">
      <w:pPr>
        <w:pStyle w:val="Prrafodelista"/>
        <w:spacing w:line="360" w:lineRule="auto"/>
        <w:ind w:left="0"/>
        <w:jc w:val="both"/>
        <w:rPr>
          <w:rFonts w:ascii="Palatino Linotype" w:hAnsi="Palatino Linotype"/>
          <w:i/>
          <w:sz w:val="23"/>
          <w:szCs w:val="23"/>
        </w:rPr>
      </w:pPr>
      <w:r w:rsidRPr="00022D14">
        <w:rPr>
          <w:rFonts w:ascii="Palatino Linotype" w:hAnsi="Palatino Linotype"/>
          <w:sz w:val="23"/>
          <w:szCs w:val="23"/>
        </w:rPr>
        <w:t xml:space="preserve">Si derivado de la nómina que se ordena entregar pudiera existir información relativa a servidores públicos que pertenezcan al ámbito de seguridad pública, y la entrega del documento ponga en riesgo los integrantes derivado de las funciones </w:t>
      </w:r>
      <w:r w:rsidR="00022D14" w:rsidRPr="00022D14">
        <w:rPr>
          <w:rFonts w:ascii="Palatino Linotype" w:hAnsi="Palatino Linotype"/>
          <w:sz w:val="23"/>
          <w:szCs w:val="23"/>
        </w:rPr>
        <w:t xml:space="preserve">encomendadas como; </w:t>
      </w:r>
      <w:r w:rsidRPr="00022D14">
        <w:rPr>
          <w:rFonts w:ascii="Palatino Linotype" w:hAnsi="Palatino Linotype"/>
          <w:sz w:val="23"/>
          <w:szCs w:val="23"/>
        </w:rPr>
        <w:t xml:space="preserve">la prevención de los delitos, investigación y persecución para hacerla efectiva, el </w:t>
      </w:r>
      <w:r w:rsidRPr="00022D14">
        <w:rPr>
          <w:rFonts w:ascii="Palatino Linotype" w:hAnsi="Palatino Linotype"/>
          <w:b/>
          <w:sz w:val="23"/>
          <w:szCs w:val="23"/>
        </w:rPr>
        <w:t xml:space="preserve">SUJETO OBLIGADO </w:t>
      </w:r>
      <w:r w:rsidRPr="00022D14">
        <w:rPr>
          <w:rFonts w:ascii="Palatino Linotype" w:hAnsi="Palatino Linotype"/>
          <w:sz w:val="23"/>
          <w:szCs w:val="23"/>
        </w:rPr>
        <w:t>deberá proteger los datos de</w:t>
      </w:r>
      <w:r w:rsidR="00022D14">
        <w:rPr>
          <w:rFonts w:ascii="Palatino Linotype" w:hAnsi="Palatino Linotype"/>
          <w:sz w:val="23"/>
          <w:szCs w:val="23"/>
        </w:rPr>
        <w:t xml:space="preserve"> los mismos</w:t>
      </w:r>
      <w:r w:rsidRPr="00022D14">
        <w:rPr>
          <w:rFonts w:ascii="Palatino Linotype" w:hAnsi="Palatino Linotype"/>
          <w:sz w:val="23"/>
          <w:szCs w:val="23"/>
        </w:rPr>
        <w:t xml:space="preserve">, </w:t>
      </w:r>
      <w:r w:rsidR="00022D14">
        <w:rPr>
          <w:rFonts w:ascii="Palatino Linotype" w:hAnsi="Palatino Linotype"/>
          <w:sz w:val="23"/>
          <w:szCs w:val="23"/>
        </w:rPr>
        <w:t xml:space="preserve">por lo que </w:t>
      </w:r>
      <w:r w:rsidRPr="00022D14">
        <w:rPr>
          <w:rFonts w:ascii="Palatino Linotype" w:hAnsi="Palatino Linotype"/>
          <w:sz w:val="23"/>
          <w:szCs w:val="23"/>
        </w:rPr>
        <w:t>la entrega de la información habrá de disociarse, es decir, los datos personales de los policías no pueden asociarse a sus titulares, ni permitir por su estructura, contenido o grado de desagregación, la identificación individual de los mismos</w:t>
      </w:r>
      <w:r w:rsidR="00022D14">
        <w:rPr>
          <w:rFonts w:ascii="Palatino Linotype" w:hAnsi="Palatino Linotype"/>
          <w:sz w:val="23"/>
          <w:szCs w:val="23"/>
        </w:rPr>
        <w:t>.</w:t>
      </w: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F511B5">
          <w:pPr>
            <w:spacing w:line="360" w:lineRule="auto"/>
            <w:rPr>
              <w:rFonts w:ascii="Palatino Linotype" w:hAnsi="Palatino Linotype"/>
              <w:b/>
              <w:lang w:val="es-ES" w:eastAsia="es-MX"/>
            </w:rPr>
          </w:pPr>
        </w:p>
        <w:p w:rsidR="00022D14" w:rsidRPr="00022D14" w:rsidRDefault="00B82DF9">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2283883" w:history="1">
            <w:r w:rsidR="00022D14" w:rsidRPr="00022D14">
              <w:rPr>
                <w:rStyle w:val="Hipervnculo"/>
                <w:rFonts w:eastAsiaTheme="majorEastAsia" w:cstheme="majorBidi"/>
                <w:b/>
                <w:noProof/>
              </w:rPr>
              <w:t>I. Consideraciones Generales</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_Toc532283883 \h </w:instrText>
            </w:r>
            <w:r w:rsidR="00022D14" w:rsidRPr="00022D14">
              <w:rPr>
                <w:b/>
                <w:noProof/>
                <w:webHidden/>
              </w:rPr>
            </w:r>
            <w:r w:rsidR="00022D14" w:rsidRPr="00022D14">
              <w:rPr>
                <w:b/>
                <w:noProof/>
                <w:webHidden/>
              </w:rPr>
              <w:fldChar w:fldCharType="separate"/>
            </w:r>
            <w:r w:rsidR="00022D14" w:rsidRPr="00022D14">
              <w:rPr>
                <w:b/>
                <w:noProof/>
                <w:webHidden/>
              </w:rPr>
              <w:t>3</w:t>
            </w:r>
            <w:r w:rsidR="00022D14" w:rsidRPr="00022D14">
              <w:rPr>
                <w:b/>
                <w:noProof/>
                <w:webHidden/>
              </w:rPr>
              <w:fldChar w:fldCharType="end"/>
            </w:r>
          </w:hyperlink>
        </w:p>
        <w:p w:rsidR="00022D14" w:rsidRPr="00022D14" w:rsidRDefault="005712A6">
          <w:pPr>
            <w:pStyle w:val="TDC1"/>
            <w:rPr>
              <w:rFonts w:asciiTheme="minorHAnsi" w:eastAsiaTheme="minorEastAsia" w:hAnsiTheme="minorHAnsi" w:cstheme="minorBidi"/>
              <w:b/>
              <w:noProof/>
              <w:sz w:val="22"/>
              <w:szCs w:val="22"/>
              <w:bdr w:val="none" w:sz="0" w:space="0" w:color="auto"/>
              <w:lang w:eastAsia="es-MX"/>
            </w:rPr>
          </w:pPr>
          <w:hyperlink w:anchor="_Toc532283884" w:history="1">
            <w:r w:rsidR="00022D14" w:rsidRPr="00022D14">
              <w:rPr>
                <w:rStyle w:val="Hipervnculo"/>
                <w:b/>
                <w:noProof/>
              </w:rPr>
              <w:t>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los requerimientos planteados en el recurso de revisión.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_Toc532283884 \h </w:instrText>
            </w:r>
            <w:r w:rsidR="00022D14" w:rsidRPr="00022D14">
              <w:rPr>
                <w:b/>
                <w:noProof/>
                <w:webHidden/>
              </w:rPr>
            </w:r>
            <w:r w:rsidR="00022D14" w:rsidRPr="00022D14">
              <w:rPr>
                <w:b/>
                <w:noProof/>
                <w:webHidden/>
              </w:rPr>
              <w:fldChar w:fldCharType="separate"/>
            </w:r>
            <w:r w:rsidR="00022D14" w:rsidRPr="00022D14">
              <w:rPr>
                <w:b/>
                <w:noProof/>
                <w:webHidden/>
              </w:rPr>
              <w:t>4</w:t>
            </w:r>
            <w:r w:rsidR="00022D14" w:rsidRPr="00022D14">
              <w:rPr>
                <w:b/>
                <w:noProof/>
                <w:webHidden/>
              </w:rPr>
              <w:fldChar w:fldCharType="end"/>
            </w:r>
          </w:hyperlink>
        </w:p>
        <w:p w:rsidR="00022D14" w:rsidRPr="00022D14" w:rsidRDefault="005712A6">
          <w:pPr>
            <w:pStyle w:val="TDC1"/>
            <w:rPr>
              <w:rFonts w:asciiTheme="minorHAnsi" w:eastAsiaTheme="minorEastAsia" w:hAnsiTheme="minorHAnsi" w:cstheme="minorBidi"/>
              <w:b/>
              <w:noProof/>
              <w:sz w:val="22"/>
              <w:szCs w:val="22"/>
              <w:bdr w:val="none" w:sz="0" w:space="0" w:color="auto"/>
              <w:lang w:eastAsia="es-MX"/>
            </w:rPr>
          </w:pPr>
          <w:hyperlink w:anchor="_Toc532283885" w:history="1">
            <w:r w:rsidR="00022D14" w:rsidRPr="00022D14">
              <w:rPr>
                <w:rStyle w:val="Hipervnculo"/>
                <w:b/>
                <w:noProof/>
              </w:rPr>
              <w:t>III.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estudio de la ponencia.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_Toc532283885 \h </w:instrText>
            </w:r>
            <w:r w:rsidR="00022D14" w:rsidRPr="00022D14">
              <w:rPr>
                <w:b/>
                <w:noProof/>
                <w:webHidden/>
              </w:rPr>
            </w:r>
            <w:r w:rsidR="00022D14" w:rsidRPr="00022D14">
              <w:rPr>
                <w:b/>
                <w:noProof/>
                <w:webHidden/>
              </w:rPr>
              <w:fldChar w:fldCharType="separate"/>
            </w:r>
            <w:r w:rsidR="00022D14" w:rsidRPr="00022D14">
              <w:rPr>
                <w:b/>
                <w:noProof/>
                <w:webHidden/>
              </w:rPr>
              <w:t>5</w:t>
            </w:r>
            <w:r w:rsidR="00022D14" w:rsidRPr="00022D14">
              <w:rPr>
                <w:b/>
                <w:noProof/>
                <w:webHidden/>
              </w:rPr>
              <w:fldChar w:fldCharType="end"/>
            </w:r>
          </w:hyperlink>
        </w:p>
        <w:p w:rsidR="00022D14" w:rsidRPr="00022D14" w:rsidRDefault="005712A6">
          <w:pPr>
            <w:pStyle w:val="TDC1"/>
            <w:rPr>
              <w:rFonts w:asciiTheme="minorHAnsi" w:eastAsiaTheme="minorEastAsia" w:hAnsiTheme="minorHAnsi" w:cstheme="minorBidi"/>
              <w:b/>
              <w:noProof/>
              <w:sz w:val="22"/>
              <w:szCs w:val="22"/>
              <w:bdr w:val="none" w:sz="0" w:space="0" w:color="auto"/>
              <w:lang w:eastAsia="es-MX"/>
            </w:rPr>
          </w:pPr>
          <w:hyperlink w:anchor="_Toc532283886" w:history="1">
            <w:r w:rsidR="00022D14" w:rsidRPr="00022D14">
              <w:rPr>
                <w:rStyle w:val="Hipervnculo"/>
                <w:b/>
                <w:noProof/>
              </w:rPr>
              <w:t>IV.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personal de seguridad pública.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_Toc532283886 \h </w:instrText>
            </w:r>
            <w:r w:rsidR="00022D14" w:rsidRPr="00022D14">
              <w:rPr>
                <w:b/>
                <w:noProof/>
                <w:webHidden/>
              </w:rPr>
            </w:r>
            <w:r w:rsidR="00022D14" w:rsidRPr="00022D14">
              <w:rPr>
                <w:b/>
                <w:noProof/>
                <w:webHidden/>
              </w:rPr>
              <w:fldChar w:fldCharType="separate"/>
            </w:r>
            <w:r w:rsidR="00022D14" w:rsidRPr="00022D14">
              <w:rPr>
                <w:b/>
                <w:noProof/>
                <w:webHidden/>
              </w:rPr>
              <w:t>6</w:t>
            </w:r>
            <w:r w:rsidR="00022D14" w:rsidRPr="00022D14">
              <w:rPr>
                <w:b/>
                <w:noProof/>
                <w:webHidden/>
              </w:rPr>
              <w:fldChar w:fldCharType="end"/>
            </w:r>
          </w:hyperlink>
        </w:p>
        <w:p w:rsidR="00022D14" w:rsidRDefault="005712A6">
          <w:pPr>
            <w:pStyle w:val="TDC1"/>
            <w:rPr>
              <w:rStyle w:val="Hipervnculo"/>
              <w:b/>
              <w:noProof/>
            </w:rPr>
          </w:pPr>
          <w:hyperlink w:anchor="_Toc532283887" w:history="1">
            <w:r w:rsidR="00022D14" w:rsidRPr="00022D14">
              <w:rPr>
                <w:rStyle w:val="Hipervnculo"/>
                <w:b/>
                <w:noProof/>
              </w:rPr>
              <w:t>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la disociación.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_Toc532283887 \h </w:instrText>
            </w:r>
            <w:r w:rsidR="00022D14" w:rsidRPr="00022D14">
              <w:rPr>
                <w:b/>
                <w:noProof/>
                <w:webHidden/>
              </w:rPr>
            </w:r>
            <w:r w:rsidR="00022D14" w:rsidRPr="00022D14">
              <w:rPr>
                <w:b/>
                <w:noProof/>
                <w:webHidden/>
              </w:rPr>
              <w:fldChar w:fldCharType="separate"/>
            </w:r>
            <w:r w:rsidR="00022D14" w:rsidRPr="00022D14">
              <w:rPr>
                <w:b/>
                <w:noProof/>
                <w:webHidden/>
              </w:rPr>
              <w:t>7</w:t>
            </w:r>
            <w:r w:rsidR="00022D14" w:rsidRPr="00022D14">
              <w:rPr>
                <w:b/>
                <w:noProof/>
                <w:webHidden/>
              </w:rPr>
              <w:fldChar w:fldCharType="end"/>
            </w:r>
          </w:hyperlink>
        </w:p>
        <w:p w:rsidR="00022D14" w:rsidRPr="00022D14" w:rsidRDefault="00022D14" w:rsidP="00022D14"/>
        <w:p w:rsidR="00022D14" w:rsidRDefault="00022D14" w:rsidP="00F511B5">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88900</wp:posOffset>
                    </wp:positionV>
                    <wp:extent cx="5391150" cy="37719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391150" cy="3771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18F92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7pt" to="439.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" strokecolor="#5b9bd5 [3204]" strokeweight="3pt">
                    <v:stroke joinstyle="miter"/>
                  </v:line>
                </w:pict>
              </mc:Fallback>
            </mc:AlternateContent>
          </w:r>
          <w:r w:rsidR="00B82DF9" w:rsidRPr="00075028">
            <w:rPr>
              <w:rFonts w:ascii="Palatino Linotype" w:hAnsi="Palatino Linotype"/>
              <w:b/>
              <w:bCs/>
              <w:color w:val="000000" w:themeColor="text1"/>
            </w:rPr>
            <w:fldChar w:fldCharType="end"/>
          </w: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EF2C52" w:rsidRPr="004F719D" w:rsidRDefault="005712A6" w:rsidP="00F511B5">
          <w:pPr>
            <w:spacing w:line="360" w:lineRule="auto"/>
            <w:rPr>
              <w:rFonts w:ascii="Palatino Linotype" w:hAnsi="Palatino Linotype"/>
              <w:b/>
              <w:bCs/>
              <w:color w:val="000000" w:themeColor="text1"/>
            </w:rPr>
          </w:pPr>
        </w:p>
      </w:sdtContent>
    </w:sdt>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1" w:name="_Toc493504860"/>
      <w:bookmarkStart w:id="2" w:name="_Toc532283883"/>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1"/>
      <w:bookmarkEnd w:id="2"/>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95E27">
        <w:rPr>
          <w:rFonts w:ascii="Palatino Linotype" w:hAnsi="Palatino Linotype" w:cs="Arial"/>
        </w:rPr>
        <w:t>Cuadragésima</w:t>
      </w:r>
      <w:r w:rsidR="00CC0EC5" w:rsidRPr="00924DF4">
        <w:rPr>
          <w:rFonts w:ascii="Palatino Linotype" w:hAnsi="Palatino Linotype" w:cs="Arial"/>
        </w:rPr>
        <w:t xml:space="preserve"> </w:t>
      </w:r>
      <w:r w:rsidR="00B32143">
        <w:rPr>
          <w:rFonts w:ascii="Palatino Linotype" w:hAnsi="Palatino Linotype" w:cs="Arial"/>
        </w:rPr>
        <w:t xml:space="preserve">Sexta </w:t>
      </w:r>
      <w:r w:rsidR="00CC0EC5" w:rsidRPr="00924DF4">
        <w:rPr>
          <w:rFonts w:ascii="Palatino Linotype" w:hAnsi="Palatino Linotype" w:cs="Arial"/>
        </w:rPr>
        <w:t xml:space="preserve">Sesión Ordinaria de fecha </w:t>
      </w:r>
      <w:r w:rsidR="00B32143">
        <w:rPr>
          <w:rFonts w:ascii="Palatino Linotype" w:hAnsi="Palatino Linotype" w:cs="Arial"/>
        </w:rPr>
        <w:t>seis</w:t>
      </w:r>
      <w:r w:rsidR="00CC0EC5" w:rsidRPr="00F95E27">
        <w:rPr>
          <w:rFonts w:ascii="Palatino Linotype" w:hAnsi="Palatino Linotype" w:cs="Arial"/>
        </w:rPr>
        <w:t xml:space="preserve"> </w:t>
      </w:r>
      <w:r w:rsidR="00B32143">
        <w:rPr>
          <w:rFonts w:ascii="Palatino Linotype" w:hAnsi="Palatino Linotype" w:cs="Arial"/>
        </w:rPr>
        <w:t>(06</w:t>
      </w:r>
      <w:r w:rsidR="00B1415F" w:rsidRPr="00F95E27">
        <w:rPr>
          <w:rFonts w:ascii="Palatino Linotype" w:hAnsi="Palatino Linotype" w:cs="Arial"/>
        </w:rPr>
        <w:t xml:space="preserve">) de </w:t>
      </w:r>
      <w:r w:rsidR="00B32143">
        <w:rPr>
          <w:rFonts w:ascii="Palatino Linotype" w:hAnsi="Palatino Linotype" w:cs="Arial"/>
        </w:rPr>
        <w:t>diciem</w:t>
      </w:r>
      <w:r w:rsidR="00B1415F" w:rsidRPr="00F95E27">
        <w:rPr>
          <w:rFonts w:ascii="Palatino Linotype" w:hAnsi="Palatino Linotype" w:cs="Arial"/>
        </w:rPr>
        <w:t>bre</w:t>
      </w:r>
      <w:r w:rsidR="00CC0EC5" w:rsidRPr="00F95E27">
        <w:rPr>
          <w:rFonts w:ascii="Palatino Linotype" w:hAnsi="Palatino Linotype" w:cs="Arial"/>
        </w:rPr>
        <w:t xml:space="preserve"> de dos mil dieciocho</w:t>
      </w:r>
      <w:r w:rsidR="00CC0EC5" w:rsidRPr="00924DF4">
        <w:rPr>
          <w:rFonts w:ascii="Palatino Linotype" w:hAnsi="Palatino Linotype" w:cs="Arial"/>
        </w:rPr>
        <w:t>, en el recurso de revisión promovido por</w:t>
      </w:r>
      <w:r w:rsidR="00CC0EC5" w:rsidRPr="00924DF4">
        <w:rPr>
          <w:rFonts w:ascii="Palatino Linotype" w:hAnsi="Palatino Linotype" w:cs="Arial"/>
          <w:b/>
        </w:rPr>
        <w:t xml:space="preserve"> </w:t>
      </w:r>
      <w:r w:rsidR="00B32143" w:rsidRPr="00B32143">
        <w:rPr>
          <w:rFonts w:ascii="Palatino Linotype" w:eastAsia="Calibri" w:hAnsi="Palatino Linotype" w:cs="Tahoma"/>
          <w:b/>
          <w:bCs/>
        </w:rPr>
        <w:t>03886/INFOEM/IP/RR/2018</w:t>
      </w:r>
      <w:r w:rsidR="00CC0EC5" w:rsidRPr="00924DF4">
        <w:rPr>
          <w:rFonts w:ascii="Palatino Linotype" w:hAnsi="Palatino Linotype" w:cs="Arial"/>
        </w:rPr>
        <w:t>,</w:t>
      </w:r>
      <w:r w:rsidR="00CC0EC5" w:rsidRPr="00924DF4">
        <w:rPr>
          <w:rFonts w:ascii="Palatino Linotype" w:hAnsi="Palatino Linotype" w:cs="Arial"/>
          <w:b/>
        </w:rPr>
        <w:t xml:space="preserve"> </w:t>
      </w:r>
      <w:r w:rsidR="00F511B5">
        <w:rPr>
          <w:rFonts w:ascii="Palatino Linotype" w:hAnsi="Palatino Linotype" w:cs="Arial"/>
        </w:rPr>
        <w:t xml:space="preserve">en contra de las respuesta del </w:t>
      </w:r>
      <w:r w:rsidR="00B32143">
        <w:rPr>
          <w:rFonts w:ascii="Palatino Linotype" w:hAnsi="Palatino Linotype" w:cs="Arial"/>
          <w:b/>
        </w:rPr>
        <w:t>Ayuntamiento de San Felipe del Progreso</w:t>
      </w:r>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366D22">
        <w:rPr>
          <w:rFonts w:ascii="Palatino Linotype" w:eastAsia="Times New Roman" w:hAnsi="Palatino Linotype" w:cs="Arial"/>
          <w:bCs/>
          <w:lang w:eastAsia="es-ES"/>
        </w:rPr>
        <w:t xml:space="preserve">señalado al rubro.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C0EC5"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F95E27">
        <w:rPr>
          <w:rFonts w:ascii="Palatino Linotype" w:hAnsi="Palatino Linotype" w:cs="Arial"/>
        </w:rPr>
        <w:t>fundados</w:t>
      </w:r>
      <w:r w:rsidRPr="00924DF4">
        <w:rPr>
          <w:rFonts w:ascii="Palatino Linotype" w:hAnsi="Palatino Linotype" w:cs="Arial"/>
        </w:rPr>
        <w:t xml:space="preserve">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sidR="00B32143">
        <w:rPr>
          <w:rFonts w:ascii="Palatino Linotype" w:hAnsi="Palatino Linotype" w:cs="Arial"/>
          <w:b/>
        </w:rPr>
        <w:t>QUINTO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w:t>
      </w:r>
      <w:r w:rsidR="00B32143">
        <w:rPr>
          <w:rFonts w:ascii="Palatino Linotype" w:hAnsi="Palatino Linotype" w:cs="Arial"/>
        </w:rPr>
        <w:t xml:space="preserve"> </w:t>
      </w:r>
      <w:r w:rsidR="00B32143" w:rsidRPr="00B32143">
        <w:rPr>
          <w:rFonts w:ascii="Palatino Linotype" w:hAnsi="Palatino Linotype" w:cs="Arial"/>
          <w:b/>
        </w:rPr>
        <w:t xml:space="preserve">ORDENAR </w:t>
      </w:r>
      <w:r w:rsidRPr="00A6390E">
        <w:rPr>
          <w:rFonts w:ascii="Palatino Linotype" w:hAnsi="Palatino Linotype" w:cs="Arial"/>
          <w:b/>
        </w:rPr>
        <w:t xml:space="preserve"> </w:t>
      </w:r>
      <w:r w:rsidR="00B32143">
        <w:rPr>
          <w:rFonts w:ascii="Palatino Linotype" w:hAnsi="Palatino Linotype" w:cs="Arial"/>
        </w:rPr>
        <w:t>previa búsqueda exhaustiva y razonable en todas las áreas competentes, la nómina que requiere conocer el particular en su</w:t>
      </w:r>
      <w:r w:rsidR="00D97CBF">
        <w:rPr>
          <w:rFonts w:ascii="Palatino Linotype" w:hAnsi="Palatino Linotype" w:cs="Arial"/>
        </w:rPr>
        <w:t xml:space="preserve"> petición</w:t>
      </w:r>
      <w:r w:rsidR="00B32143">
        <w:rPr>
          <w:rFonts w:ascii="Palatino Linotype" w:hAnsi="Palatino Linotype" w:cs="Arial"/>
        </w:rPr>
        <w:t>, sin embargo, en su estudio detall</w:t>
      </w:r>
      <w:r w:rsidR="00D97CBF">
        <w:rPr>
          <w:rFonts w:ascii="Palatino Linotype" w:hAnsi="Palatino Linotype" w:cs="Arial"/>
        </w:rPr>
        <w:t xml:space="preserve">ó que referente al personal de seguridad pública, se debería testar el nombre en razón a que por desempeñar funciones de seguridad pública, se pone en riesgo su vida, su seguridad o salud.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D97CBF">
      <w:pPr>
        <w:pStyle w:val="Ttulo1"/>
      </w:pPr>
      <w:bookmarkStart w:id="3" w:name="_Toc473810012"/>
      <w:bookmarkStart w:id="4" w:name="_Toc532283884"/>
      <w:bookmarkStart w:id="5" w:name="_Toc472594392"/>
      <w:bookmarkStart w:id="6" w:name="_Toc485911590"/>
      <w:r w:rsidRPr="004F719D">
        <w:lastRenderedPageBreak/>
        <w:t>De los requerimientos planteados en el recurso de revisión.</w:t>
      </w:r>
      <w:bookmarkEnd w:id="3"/>
      <w:bookmarkEnd w:id="4"/>
    </w:p>
    <w:p w:rsidR="00A410B3" w:rsidRPr="004F719D" w:rsidRDefault="00A410B3" w:rsidP="00EF2C52">
      <w:pPr>
        <w:pStyle w:val="Prrafodelista"/>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D97CBF">
        <w:rPr>
          <w:rFonts w:ascii="Palatino Linotype" w:hAnsi="Palatino Linotype"/>
          <w:b/>
          <w:sz w:val="22"/>
          <w:szCs w:val="22"/>
        </w:rPr>
        <w:t>Ayuntamiento de San Felipe del Progreso</w:t>
      </w:r>
      <w:r w:rsidR="00374684" w:rsidRPr="00374684">
        <w:rPr>
          <w:rFonts w:ascii="Palatino Linotype" w:hAnsi="Palatino Linotype"/>
          <w:b/>
          <w:sz w:val="22"/>
          <w:szCs w:val="22"/>
        </w:rPr>
        <w:t xml:space="preserve"> </w:t>
      </w:r>
      <w:r w:rsidRPr="00924DF4">
        <w:rPr>
          <w:rFonts w:ascii="Palatino Linotype" w:hAnsi="Palatino Linotype" w:cs="Arial"/>
        </w:rPr>
        <w:t xml:space="preserve">lo siguiente: </w:t>
      </w:r>
      <w:r w:rsidRPr="00924DF4">
        <w:rPr>
          <w:rFonts w:ascii="Palatino Linotype" w:hAnsi="Palatino Linotype" w:cs="Arial"/>
          <w:b/>
        </w:rPr>
        <w:t xml:space="preserve"> </w:t>
      </w:r>
    </w:p>
    <w:p w:rsidR="00D97CBF" w:rsidRPr="00D97CBF" w:rsidRDefault="00D97CBF" w:rsidP="00D97CBF">
      <w:pPr>
        <w:pStyle w:val="Prrafodelista"/>
        <w:tabs>
          <w:tab w:val="left" w:pos="4667"/>
        </w:tabs>
        <w:spacing w:line="360" w:lineRule="auto"/>
        <w:ind w:left="567" w:right="616"/>
        <w:jc w:val="both"/>
        <w:rPr>
          <w:rFonts w:ascii="Palatino Linotype" w:hAnsi="Palatino Linotype" w:cs="Tahoma"/>
          <w:bCs/>
          <w:i/>
        </w:rPr>
      </w:pPr>
    </w:p>
    <w:p w:rsidR="00D97CBF" w:rsidRPr="00022D14" w:rsidRDefault="00D97CBF" w:rsidP="00022D14">
      <w:pPr>
        <w:pStyle w:val="Prrafodelista"/>
        <w:tabs>
          <w:tab w:val="left" w:pos="4667"/>
        </w:tabs>
        <w:spacing w:line="360" w:lineRule="auto"/>
        <w:ind w:left="284" w:right="333"/>
        <w:jc w:val="both"/>
        <w:rPr>
          <w:rFonts w:ascii="Palatino Linotype" w:hAnsi="Palatino Linotype" w:cs="Tahoma"/>
          <w:bCs/>
          <w:i/>
          <w:sz w:val="22"/>
          <w:szCs w:val="22"/>
        </w:rPr>
      </w:pPr>
      <w:r w:rsidRPr="00022D14">
        <w:rPr>
          <w:rFonts w:ascii="Palatino Linotype" w:hAnsi="Palatino Linotype" w:cs="Tahoma"/>
          <w:bCs/>
          <w:i/>
          <w:sz w:val="22"/>
          <w:szCs w:val="22"/>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022D14">
        <w:rPr>
          <w:rFonts w:ascii="Palatino Linotype" w:hAnsi="Palatino Linotype" w:cs="Tahoma"/>
          <w:b/>
          <w:bCs/>
          <w:i/>
          <w:sz w:val="22"/>
          <w:szCs w:val="22"/>
        </w:rPr>
        <w:t xml:space="preserve"> </w:t>
      </w:r>
      <w:r w:rsidRPr="00022D14">
        <w:rPr>
          <w:rFonts w:ascii="Palatino Linotype" w:hAnsi="Palatino Linotype" w:cs="Tahoma"/>
          <w:bCs/>
          <w:i/>
          <w:sz w:val="22"/>
          <w:szCs w:val="22"/>
        </w:rPr>
        <w:t>(Sic.)</w:t>
      </w:r>
    </w:p>
    <w:p w:rsidR="00A410B3" w:rsidRPr="004F719D" w:rsidRDefault="00A410B3" w:rsidP="00D97CBF">
      <w:pPr>
        <w:ind w:left="708" w:right="616" w:hanging="708"/>
        <w:jc w:val="both"/>
        <w:rPr>
          <w:rFonts w:ascii="Palatino Linotype" w:hAnsi="Palatino Linotype" w:cs="Arial"/>
          <w:i/>
          <w:color w:val="000000" w:themeColor="text1"/>
        </w:rPr>
      </w:pPr>
    </w:p>
    <w:p w:rsidR="00CC0EC5" w:rsidRPr="00861EA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 xml:space="preserve">El </w:t>
      </w:r>
      <w:r w:rsidR="00EF2C52" w:rsidRPr="00EF2C52">
        <w:rPr>
          <w:rFonts w:ascii="Palatino Linotype" w:hAnsi="Palatino Linotype" w:cs="Arial"/>
          <w:b/>
        </w:rPr>
        <w:t>SUJETO OBLIGADO</w:t>
      </w:r>
      <w:r w:rsidR="00EF2C52" w:rsidRPr="00924DF4">
        <w:rPr>
          <w:rFonts w:ascii="Palatino Linotype" w:hAnsi="Palatino Linotype" w:cs="Arial"/>
        </w:rPr>
        <w:t xml:space="preserve"> </w:t>
      </w:r>
      <w:r w:rsidR="00D97CBF">
        <w:rPr>
          <w:rFonts w:ascii="Palatino Linotype" w:hAnsi="Palatino Linotype" w:cs="Arial"/>
        </w:rPr>
        <w:t xml:space="preserve">no proporcionó respuesta a la solicitud de información. </w:t>
      </w:r>
    </w:p>
    <w:p w:rsidR="00CC0EC5" w:rsidRPr="00924DF4" w:rsidRDefault="00CC0EC5" w:rsidP="00EF2C52">
      <w:pPr>
        <w:ind w:right="616"/>
        <w:jc w:val="both"/>
        <w:rPr>
          <w:rFonts w:ascii="Palatino Linotype" w:eastAsia="Times New Roman" w:hAnsi="Palatino Linotype"/>
          <w:i/>
          <w:lang w:val="es-ES_tradnl" w:eastAsia="es-ES"/>
        </w:rPr>
      </w:pPr>
    </w:p>
    <w:p w:rsidR="00D97CBF" w:rsidRDefault="00CC0EC5" w:rsidP="00022D1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sidR="00A7538B" w:rsidRPr="00A7538B">
        <w:rPr>
          <w:rFonts w:ascii="Palatino Linotype" w:hAnsi="Palatino Linotype" w:cs="Arial"/>
          <w:b/>
        </w:rPr>
        <w:t>SUJETO OBLIGADO</w:t>
      </w:r>
      <w:r w:rsidR="00A7538B">
        <w:rPr>
          <w:rFonts w:ascii="Palatino Linotype" w:hAnsi="Palatino Linotype" w:cs="Arial"/>
        </w:rPr>
        <w:t xml:space="preserve"> no le proporc</w:t>
      </w:r>
      <w:r w:rsidR="00D97CBF">
        <w:rPr>
          <w:rFonts w:ascii="Palatino Linotype" w:hAnsi="Palatino Linotype" w:cs="Arial"/>
        </w:rPr>
        <w:t xml:space="preserve">ionó la información que requería, por lo que no desahogó la solicitud de información. </w:t>
      </w:r>
    </w:p>
    <w:p w:rsidR="00022D14" w:rsidRPr="00022D14" w:rsidRDefault="00022D14"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D97CBF" w:rsidRDefault="00D97CBF" w:rsidP="00D97CBF">
      <w:pPr>
        <w:pStyle w:val="Ttulo1"/>
      </w:pPr>
      <w:bookmarkStart w:id="7" w:name="_Toc532283885"/>
      <w:r>
        <w:t>D</w:t>
      </w:r>
      <w:r w:rsidR="00C819C8">
        <w:t>el estudio de la ponencia.</w:t>
      </w:r>
      <w:bookmarkEnd w:id="7"/>
      <w:r w:rsidR="00C819C8">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bookmarkEnd w:id="5"/>
    <w:bookmarkEnd w:id="6"/>
    <w:p w:rsidR="00D97CBF" w:rsidRDefault="00D97CBF"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C819C8">
        <w:rPr>
          <w:rFonts w:ascii="Palatino Linotype" w:hAnsi="Palatino Linotype" w:cs="Arial"/>
        </w:rPr>
        <w:t>Es necesario señalar, que de lo pe</w:t>
      </w:r>
      <w:r w:rsidR="00C819C8" w:rsidRPr="00C819C8">
        <w:rPr>
          <w:rFonts w:ascii="Palatino Linotype" w:hAnsi="Palatino Linotype" w:cs="Arial"/>
        </w:rPr>
        <w:t xml:space="preserve">ticionado por el particular, la ponencia determinó que derivado de las atribuciones, facultades y competencias el </w:t>
      </w:r>
      <w:r w:rsidR="00C819C8" w:rsidRPr="00C819C8">
        <w:rPr>
          <w:rFonts w:ascii="Palatino Linotype" w:hAnsi="Palatino Linotype" w:cs="Arial"/>
          <w:b/>
        </w:rPr>
        <w:t xml:space="preserve">SUJETO OBLIGADO, </w:t>
      </w:r>
      <w:r w:rsidR="00C819C8" w:rsidRPr="00C819C8">
        <w:rPr>
          <w:rFonts w:ascii="Palatino Linotype" w:hAnsi="Palatino Linotype" w:cs="Arial"/>
        </w:rPr>
        <w:t>era sable ordenarle que proporcionara la información que satisficiera la pretensi</w:t>
      </w:r>
      <w:r w:rsidR="00C819C8">
        <w:rPr>
          <w:rFonts w:ascii="Palatino Linotype" w:hAnsi="Palatino Linotype" w:cs="Arial"/>
        </w:rPr>
        <w:t xml:space="preserve">ón del particular, por lo que ordeno una búsqueda exhaustiva y razonable </w:t>
      </w:r>
      <w:r w:rsidR="00C819C8">
        <w:rPr>
          <w:rFonts w:ascii="Palatino Linotype" w:hAnsi="Palatino Linotype" w:cs="Arial"/>
        </w:rPr>
        <w:lastRenderedPageBreak/>
        <w:t xml:space="preserve">en las áreas competentes de la nómina general o los recibos de nóminas de los periodos que había señalado el particular. </w:t>
      </w:r>
    </w:p>
    <w:p w:rsid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819C8" w:rsidRDefault="00C819C8"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Empero a ello, la ponencia tuvo a bien pronunciarse respecto a la </w:t>
      </w:r>
      <w:r w:rsidRPr="001130D3">
        <w:rPr>
          <w:rFonts w:ascii="Palatino Linotype" w:hAnsi="Palatino Linotype" w:cs="Arial"/>
          <w:b/>
        </w:rPr>
        <w:t>“Información sobre el personal de seguridad pública”</w:t>
      </w:r>
      <w:r>
        <w:rPr>
          <w:rFonts w:ascii="Palatino Linotype" w:hAnsi="Palatino Linotype" w:cs="Arial"/>
        </w:rPr>
        <w:t xml:space="preserve">, aludiendo que no pasa desapercibido que el particular también había solicitado la nómina de los policías, por lo que si bien era necesario ordenar su entrega en razón a que es una obligación de transparencia, también lo fue que determinó que los policías al constituir elementos operativos del ayuntamiento y en razón a que llevan a cabo acciones de </w:t>
      </w:r>
      <w:r w:rsidR="001130D3">
        <w:rPr>
          <w:rFonts w:ascii="Palatino Linotype" w:hAnsi="Palatino Linotype" w:cs="Arial"/>
        </w:rPr>
        <w:t>prevención</w:t>
      </w:r>
      <w:r>
        <w:rPr>
          <w:rFonts w:ascii="Palatino Linotype" w:hAnsi="Palatino Linotype" w:cs="Arial"/>
        </w:rPr>
        <w:t xml:space="preserve"> del del</w:t>
      </w:r>
      <w:r w:rsidR="001130D3">
        <w:rPr>
          <w:rFonts w:ascii="Palatino Linotype" w:hAnsi="Palatino Linotype" w:cs="Arial"/>
        </w:rPr>
        <w:t>i</w:t>
      </w:r>
      <w:r w:rsidR="00BE0306">
        <w:rPr>
          <w:rFonts w:ascii="Palatino Linotype" w:hAnsi="Palatino Linotype" w:cs="Arial"/>
        </w:rPr>
        <w:t xml:space="preserve">to y combate a la delincuencia y derivado </w:t>
      </w:r>
      <w:r>
        <w:rPr>
          <w:rFonts w:ascii="Palatino Linotype" w:hAnsi="Palatino Linotype" w:cs="Arial"/>
        </w:rPr>
        <w:t xml:space="preserve">de los altos índices de criminalidad que aquejan a la Nación y  a la Entidad, </w:t>
      </w:r>
      <w:r w:rsidRPr="00BE0306">
        <w:rPr>
          <w:rFonts w:ascii="Palatino Linotype" w:hAnsi="Palatino Linotype" w:cs="Arial"/>
          <w:b/>
        </w:rPr>
        <w:t xml:space="preserve">se </w:t>
      </w:r>
      <w:r w:rsidR="001130D3" w:rsidRPr="00BE0306">
        <w:rPr>
          <w:rFonts w:ascii="Palatino Linotype" w:hAnsi="Palatino Linotype" w:cs="Arial"/>
          <w:b/>
        </w:rPr>
        <w:t>debería</w:t>
      </w:r>
      <w:r w:rsidRPr="00BE0306">
        <w:rPr>
          <w:rFonts w:ascii="Palatino Linotype" w:hAnsi="Palatino Linotype" w:cs="Arial"/>
          <w:b/>
        </w:rPr>
        <w:t xml:space="preserve"> considerar como reservada</w:t>
      </w:r>
      <w:r>
        <w:rPr>
          <w:rFonts w:ascii="Palatino Linotype" w:hAnsi="Palatino Linotype" w:cs="Arial"/>
        </w:rPr>
        <w:t xml:space="preserve"> la información relativa a los servidores públicos, integrantes de las instituciones de seguridad pública, puesto que de lo contrario, se podría poner en riesgo su vida e </w:t>
      </w:r>
      <w:r w:rsidR="001130D3">
        <w:rPr>
          <w:rFonts w:ascii="Palatino Linotype" w:hAnsi="Palatino Linotype" w:cs="Arial"/>
        </w:rPr>
        <w:t>integridad</w:t>
      </w:r>
      <w:r>
        <w:rPr>
          <w:rFonts w:ascii="Palatino Linotype" w:hAnsi="Palatino Linotype" w:cs="Arial"/>
        </w:rPr>
        <w:t xml:space="preserve">. </w:t>
      </w:r>
    </w:p>
    <w:p w:rsidR="00C819C8" w:rsidRP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16A3B" w:rsidRDefault="00BE0306"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Asimismo</w:t>
      </w:r>
      <w:r w:rsidR="00442007">
        <w:rPr>
          <w:rFonts w:ascii="Palatino Linotype" w:hAnsi="Palatino Linotype" w:cs="Arial"/>
        </w:rPr>
        <w:t>,</w:t>
      </w:r>
      <w:r>
        <w:rPr>
          <w:rFonts w:ascii="Palatino Linotype" w:hAnsi="Palatino Linotype" w:cs="Arial"/>
        </w:rPr>
        <w:t xml:space="preserve"> en su estudio abordaron la información reflejada en la Encuesta Nacional sobre Percepción de Inseguridad Ciudadana en México 2017, </w:t>
      </w:r>
      <w:r w:rsidR="00C16A3B">
        <w:rPr>
          <w:rFonts w:ascii="Palatino Linotype" w:hAnsi="Palatino Linotype" w:cs="Arial"/>
        </w:rPr>
        <w:t>señalando que el Estado de México lideraba tal ranking, aludiendo que los niveles de delitos como era el homicidio se había exacerbado, por lo que resulta</w:t>
      </w:r>
      <w:r w:rsidR="00442007">
        <w:rPr>
          <w:rFonts w:ascii="Palatino Linotype" w:hAnsi="Palatino Linotype" w:cs="Arial"/>
        </w:rPr>
        <w:t>ba</w:t>
      </w:r>
      <w:r w:rsidR="00C16A3B">
        <w:rPr>
          <w:rFonts w:ascii="Palatino Linotype" w:hAnsi="Palatino Linotype" w:cs="Arial"/>
        </w:rPr>
        <w:t xml:space="preserve"> un escenario riesgoso para quienes ejercen la funci</w:t>
      </w:r>
      <w:r w:rsidR="00442007">
        <w:rPr>
          <w:rFonts w:ascii="Palatino Linotype" w:hAnsi="Palatino Linotype" w:cs="Arial"/>
        </w:rPr>
        <w:t>ón policial.</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Es por ello que, pese a que la información solicitada era de naturaleza pública, debido al contexto que actualmente vive la Entidad, era susceptible de clasificarse </w:t>
      </w:r>
      <w:r>
        <w:rPr>
          <w:rFonts w:ascii="Palatino Linotype" w:hAnsi="Palatino Linotype" w:cs="Arial"/>
        </w:rPr>
        <w:lastRenderedPageBreak/>
        <w:t xml:space="preserve">como reservada, por el plazo máximo establecido. En ese sentido, la ponencia </w:t>
      </w:r>
      <w:proofErr w:type="spellStart"/>
      <w:r>
        <w:rPr>
          <w:rFonts w:ascii="Palatino Linotype" w:hAnsi="Palatino Linotype" w:cs="Arial"/>
        </w:rPr>
        <w:t>resolutora</w:t>
      </w:r>
      <w:proofErr w:type="spellEnd"/>
      <w:r>
        <w:rPr>
          <w:rFonts w:ascii="Palatino Linotype" w:hAnsi="Palatino Linotype" w:cs="Arial"/>
        </w:rPr>
        <w:t xml:space="preserve">, determinó que era dable proporcionar la nómina del personal de seguridad pública, en versión pública, testando el nombre de los policías con funciones operativas y proporcionando todo lo relativo a los cargos y precepciones. </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Situación que esta ponencia no comparte al tenor de lo siguiente: </w:t>
      </w:r>
    </w:p>
    <w:p w:rsidR="00442007" w:rsidRPr="00442007" w:rsidRDefault="00442007" w:rsidP="00442007">
      <w:pPr>
        <w:pStyle w:val="Prrafodelista"/>
        <w:rPr>
          <w:rFonts w:ascii="Palatino Linotype" w:hAnsi="Palatino Linotype" w:cs="Arial"/>
        </w:rPr>
      </w:pPr>
    </w:p>
    <w:p w:rsidR="00442007" w:rsidRPr="00C16A3B" w:rsidRDefault="00442007" w:rsidP="00442007">
      <w:pPr>
        <w:pStyle w:val="Ttulo1"/>
      </w:pPr>
      <w:bookmarkStart w:id="8" w:name="_Toc532283886"/>
      <w:r>
        <w:t>Del personal de seguridad pública.</w:t>
      </w:r>
      <w:bookmarkEnd w:id="8"/>
      <w:r>
        <w:t xml:space="preserve"> </w:t>
      </w:r>
    </w:p>
    <w:p w:rsidR="00BE0306" w:rsidRPr="00BE0306" w:rsidRDefault="00BE0306" w:rsidP="00BE0306">
      <w:pPr>
        <w:pStyle w:val="Prrafodelista"/>
        <w:rPr>
          <w:rFonts w:ascii="Palatino Linotype" w:hAnsi="Palatino Linotype" w:cs="Arial"/>
        </w:rPr>
      </w:pPr>
    </w:p>
    <w:p w:rsidR="00442007" w:rsidRDefault="00442007" w:rsidP="00D97CB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En principio es importante mencionar que el proporcionar los nombres de los policías de seguridad y al ser estos servidores públicos, la información peticionada es meramente de naturaleza pública y por ende está considerada como informaci</w:t>
      </w:r>
      <w:r w:rsidR="00EE0D26">
        <w:rPr>
          <w:rFonts w:ascii="Palatino Linotype" w:hAnsi="Palatino Linotype" w:cs="Arial"/>
        </w:rPr>
        <w:t xml:space="preserve">ón susceptible de ser ordenada, </w:t>
      </w:r>
      <w:r>
        <w:rPr>
          <w:rFonts w:ascii="Palatino Linotype" w:hAnsi="Palatino Linotype" w:cs="Arial"/>
        </w:rPr>
        <w:t>ya que constituye una obligación de transparencia, tal y como lo establece la ley en la materia.</w:t>
      </w:r>
      <w:r w:rsidR="007B08CC">
        <w:rPr>
          <w:rFonts w:ascii="Palatino Linotype" w:hAnsi="Palatino Linotype" w:cs="Arial"/>
        </w:rPr>
        <w:t xml:space="preserve"> </w:t>
      </w:r>
    </w:p>
    <w:p w:rsidR="00442007" w:rsidRDefault="00442007" w:rsidP="0044200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EE0D26" w:rsidRDefault="00442007" w:rsidP="00EE0D2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la clasificación de información, es entendida</w:t>
      </w:r>
      <w:r w:rsidR="00EE0D26">
        <w:rPr>
          <w:rFonts w:ascii="Palatino Linotype" w:hAnsi="Palatino Linotype" w:cs="Arial"/>
        </w:rPr>
        <w:t xml:space="preserve"> y definida </w:t>
      </w:r>
      <w:r>
        <w:rPr>
          <w:rFonts w:ascii="Palatino Linotype" w:hAnsi="Palatino Linotype" w:cs="Arial"/>
        </w:rPr>
        <w:t>como el acto excepcional de restricci</w:t>
      </w:r>
      <w:r w:rsidR="00EE0D26">
        <w:rPr>
          <w:rFonts w:ascii="Palatino Linotype" w:hAnsi="Palatino Linotype" w:cs="Arial"/>
        </w:rPr>
        <w:t>ón de</w:t>
      </w:r>
      <w:r>
        <w:rPr>
          <w:rFonts w:ascii="Palatino Linotype" w:hAnsi="Palatino Linotype" w:cs="Arial"/>
        </w:rPr>
        <w:t xml:space="preserve"> derechos</w:t>
      </w:r>
      <w:r w:rsidR="00F26370">
        <w:rPr>
          <w:rFonts w:ascii="Palatino Linotype" w:hAnsi="Palatino Linotype" w:cs="Arial"/>
        </w:rPr>
        <w:t xml:space="preserve">, por lo que no basta que la hipótesis prevista en la ley para la configuración de la misma, sea igual a la prueba de daño, si no que esta tiene que ser desarrollada y en el caso particular, valorar realmente el daño que se ocasionaría por la entrega de los nombres de estos servidores públicos. </w:t>
      </w:r>
    </w:p>
    <w:p w:rsidR="00F26370" w:rsidRPr="00F26370" w:rsidRDefault="00F26370" w:rsidP="00F26370">
      <w:pPr>
        <w:pStyle w:val="Prrafodelista"/>
        <w:rPr>
          <w:rFonts w:ascii="Palatino Linotype" w:hAnsi="Palatino Linotype" w:cs="Arial"/>
        </w:rPr>
      </w:pPr>
    </w:p>
    <w:p w:rsidR="00F26370" w:rsidRPr="00F26370" w:rsidRDefault="00F26370" w:rsidP="00F2637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respecto a la</w:t>
      </w:r>
      <w:r w:rsidR="00341275">
        <w:rPr>
          <w:rFonts w:ascii="Palatino Linotype" w:hAnsi="Palatino Linotype" w:cs="Arial"/>
        </w:rPr>
        <w:t xml:space="preserve"> incidencia delictiva que hizo a</w:t>
      </w:r>
      <w:r>
        <w:rPr>
          <w:rFonts w:ascii="Palatino Linotype" w:hAnsi="Palatino Linotype" w:cs="Arial"/>
        </w:rPr>
        <w:t xml:space="preserve"> bien señalar la ponencia </w:t>
      </w:r>
      <w:proofErr w:type="spellStart"/>
      <w:r>
        <w:rPr>
          <w:rFonts w:ascii="Palatino Linotype" w:hAnsi="Palatino Linotype" w:cs="Arial"/>
        </w:rPr>
        <w:t>resolutora</w:t>
      </w:r>
      <w:proofErr w:type="spellEnd"/>
      <w:r>
        <w:rPr>
          <w:rFonts w:ascii="Palatino Linotype" w:hAnsi="Palatino Linotype" w:cs="Arial"/>
        </w:rPr>
        <w:t>, cabe destacar que si bien es cierto, la tasa de homicidios ha ido en aumento con el paso del tiempo</w:t>
      </w:r>
      <w:r w:rsidR="008D1C7B">
        <w:rPr>
          <w:rFonts w:ascii="Palatino Linotype" w:hAnsi="Palatino Linotype" w:cs="Arial"/>
        </w:rPr>
        <w:t>,</w:t>
      </w:r>
      <w:r>
        <w:rPr>
          <w:rFonts w:ascii="Palatino Linotype" w:hAnsi="Palatino Linotype" w:cs="Arial"/>
        </w:rPr>
        <w:t xml:space="preserve"> es </w:t>
      </w:r>
      <w:r w:rsidR="008D1C7B">
        <w:rPr>
          <w:rFonts w:ascii="Palatino Linotype" w:hAnsi="Palatino Linotype" w:cs="Arial"/>
        </w:rPr>
        <w:t xml:space="preserve">necesario </w:t>
      </w:r>
      <w:r>
        <w:rPr>
          <w:rFonts w:ascii="Palatino Linotype" w:hAnsi="Palatino Linotype" w:cs="Arial"/>
        </w:rPr>
        <w:t xml:space="preserve">estudiar el caso particular del </w:t>
      </w:r>
      <w:r>
        <w:rPr>
          <w:rFonts w:ascii="Palatino Linotype" w:hAnsi="Palatino Linotype" w:cs="Arial"/>
        </w:rPr>
        <w:lastRenderedPageBreak/>
        <w:t xml:space="preserve">municipio que nos ocupa, siendo que se deben plasmar la incidencia real del mismo, más no en regla general, más bien de manera excepcional y así aplicar la prueba de daño. </w:t>
      </w:r>
      <w:r w:rsidRPr="00F26370">
        <w:rPr>
          <w:rFonts w:ascii="Palatino Linotype" w:hAnsi="Palatino Linotype" w:cs="Arial"/>
        </w:rPr>
        <w:t xml:space="preserve"> </w:t>
      </w:r>
    </w:p>
    <w:p w:rsidR="00BE0306" w:rsidRPr="00F26370" w:rsidRDefault="00BE0306" w:rsidP="00F263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36639" w:rsidRDefault="009A16E4" w:rsidP="009A16E4">
      <w:pPr>
        <w:pStyle w:val="Ttulo1"/>
      </w:pPr>
      <w:bookmarkStart w:id="9" w:name="_Toc532283887"/>
      <w:r>
        <w:t>De la disociación.</w:t>
      </w:r>
      <w:bookmarkEnd w:id="9"/>
      <w:r>
        <w:t xml:space="preserve"> </w:t>
      </w:r>
    </w:p>
    <w:p w:rsidR="009A16E4" w:rsidRPr="009A16E4" w:rsidRDefault="009A16E4" w:rsidP="009A16E4"/>
    <w:p w:rsidR="009A16E4" w:rsidRP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Por otro lado, si derivado de la nómina que se ordena entregar pudiera existir información de la </w:t>
      </w:r>
      <w:r w:rsidRPr="009A16E4">
        <w:rPr>
          <w:rFonts w:ascii="Palatino Linotype" w:hAnsi="Palatino Linotype"/>
          <w:b/>
          <w:u w:val="single"/>
        </w:rPr>
        <w:t>Dirección de Seguridad Pública del Ayuntamiento o su equivalente</w:t>
      </w:r>
      <w:r w:rsidRPr="009A16E4">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9A16E4">
        <w:rPr>
          <w:rFonts w:ascii="Palatino Linotype" w:hAnsi="Palatino Linotype"/>
          <w:b/>
        </w:rPr>
        <w:t xml:space="preserve">SUJETO OBLIGADO </w:t>
      </w:r>
      <w:r w:rsidRPr="009A16E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A16E4">
        <w:rPr>
          <w:rFonts w:ascii="Palatino Linotype" w:hAnsi="Palatino Linotype"/>
          <w:b/>
        </w:rPr>
        <w:t>Ley de Protección de Datos Personales en Posesión de Sujetos Obligados  del Estado de México y Municipios</w:t>
      </w:r>
      <w:r w:rsidRPr="009A16E4">
        <w:rPr>
          <w:rFonts w:ascii="Palatino Linotype" w:hAnsi="Palatino Linotype"/>
        </w:rPr>
        <w:t>, que refiere:</w:t>
      </w:r>
    </w:p>
    <w:p w:rsidR="009A16E4" w:rsidRDefault="009A16E4" w:rsidP="009A16E4">
      <w:pPr>
        <w:pStyle w:val="Prrafodelista"/>
        <w:spacing w:line="360" w:lineRule="auto"/>
        <w:ind w:left="360" w:right="616"/>
        <w:jc w:val="both"/>
        <w:rPr>
          <w:rFonts w:ascii="Palatino Linotype" w:hAnsi="Palatino Linotype"/>
          <w:i/>
        </w:rPr>
      </w:pP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r w:rsidRPr="00022D14">
        <w:rPr>
          <w:rFonts w:ascii="Palatino Linotype" w:hAnsi="Palatino Linotype"/>
          <w:b/>
          <w:i/>
          <w:sz w:val="22"/>
        </w:rPr>
        <w:t>Artículo 4</w:t>
      </w:r>
      <w:r w:rsidRPr="00022D14">
        <w:rPr>
          <w:rFonts w:ascii="Palatino Linotype" w:hAnsi="Palatino Linotype"/>
          <w:i/>
          <w:sz w:val="22"/>
        </w:rPr>
        <w:t>.- Para los efectos de esta Ley se entenderá por:</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b/>
          <w:i/>
          <w:sz w:val="22"/>
        </w:rPr>
        <w:lastRenderedPageBreak/>
        <w:t>XVI. Disociación</w:t>
      </w:r>
      <w:r w:rsidRPr="00022D14">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rsidR="00022D14" w:rsidRPr="00022D14" w:rsidRDefault="00022D14" w:rsidP="00022D14">
      <w:pPr>
        <w:pStyle w:val="Prrafodelista"/>
        <w:tabs>
          <w:tab w:val="left" w:pos="7938"/>
        </w:tabs>
        <w:spacing w:line="360" w:lineRule="auto"/>
        <w:ind w:left="142" w:right="333"/>
        <w:jc w:val="both"/>
        <w:rPr>
          <w:rFonts w:ascii="Palatino Linotype" w:hAnsi="Palatino Linotype"/>
          <w:i/>
        </w:rPr>
      </w:pPr>
    </w:p>
    <w:p w:rsid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rPr>
        <w:t>.</w:t>
      </w:r>
    </w:p>
    <w:p w:rsidR="009A16E4" w:rsidRDefault="009A16E4" w:rsidP="009A16E4">
      <w:pPr>
        <w:pStyle w:val="Prrafodelista"/>
        <w:spacing w:line="360" w:lineRule="auto"/>
        <w:ind w:left="0"/>
        <w:jc w:val="both"/>
        <w:rPr>
          <w:rFonts w:ascii="Palatino Linotype" w:hAnsi="Palatino Linotype"/>
        </w:rPr>
      </w:pPr>
    </w:p>
    <w:p w:rsidR="00022D14" w:rsidRPr="00022D14" w:rsidRDefault="009A16E4" w:rsidP="00022D1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En ese sentido la documentación que deberá proporcionar el </w:t>
      </w:r>
      <w:r w:rsidRPr="009A16E4">
        <w:rPr>
          <w:rFonts w:ascii="Palatino Linotype" w:hAnsi="Palatino Linotype"/>
          <w:b/>
        </w:rPr>
        <w:t>SUJETO OBLIGADO</w:t>
      </w:r>
      <w:r w:rsidRPr="009A16E4">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r w:rsidR="00022D14">
        <w:rPr>
          <w:rFonts w:ascii="Palatino Linotype" w:hAnsi="Palatino Linotype"/>
        </w:rPr>
        <w:t xml:space="preserve"> En consecuencia, y una vez expuesto lo anterior</w:t>
      </w:r>
      <w:r w:rsidR="00374684" w:rsidRPr="00022D14">
        <w:rPr>
          <w:rFonts w:ascii="Palatino Linotype" w:hAnsi="Palatino Linotype" w:cs="Arial"/>
        </w:rPr>
        <w:t xml:space="preserve">, concluyo mi voto particular </w:t>
      </w:r>
      <w:r w:rsidR="00CC0EC5" w:rsidRPr="00022D14">
        <w:rPr>
          <w:rFonts w:ascii="Palatino Linotype" w:hAnsi="Palatino Linotype" w:cs="Arial"/>
        </w:rPr>
        <w:t>en la resol</w:t>
      </w:r>
      <w:r w:rsidR="00022D14" w:rsidRPr="00022D14">
        <w:rPr>
          <w:rFonts w:ascii="Palatino Linotype" w:hAnsi="Palatino Linotype" w:cs="Arial"/>
        </w:rPr>
        <w:t xml:space="preserve">ución materia de los mismos. </w:t>
      </w:r>
    </w:p>
    <w:p w:rsidR="00022D14" w:rsidRPr="00022D14" w:rsidRDefault="00022D14" w:rsidP="00022D14">
      <w:pPr>
        <w:pStyle w:val="Prrafodelista"/>
        <w:rPr>
          <w:rFonts w:ascii="Palatino Linotype" w:hAnsi="Palatino Linotype" w:cs="Arial"/>
        </w:rPr>
      </w:pPr>
    </w:p>
    <w:p w:rsidR="00CC0EC5" w:rsidRPr="00022D14" w:rsidRDefault="00CC0EC5"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cs="Arial"/>
        </w:rPr>
      </w:pPr>
      <w:r w:rsidRPr="00022D14">
        <w:rPr>
          <w:rFonts w:ascii="Palatino Linotype" w:hAnsi="Palatino Linotype"/>
          <w:b/>
        </w:rPr>
        <w:t>JOSÉ GUADALUPE LUNA HERNÁNDEZ</w:t>
      </w:r>
    </w:p>
    <w:p w:rsidR="00022D14" w:rsidRDefault="00CC0EC5" w:rsidP="00022D14">
      <w:pPr>
        <w:jc w:val="center"/>
        <w:rPr>
          <w:rFonts w:ascii="Palatino Linotype" w:hAnsi="Palatino Linotype"/>
          <w:b/>
          <w:sz w:val="22"/>
          <w:szCs w:val="22"/>
        </w:rPr>
      </w:pPr>
      <w:r w:rsidRPr="00EF2C52">
        <w:rPr>
          <w:rFonts w:ascii="Palatino Linotype" w:hAnsi="Palatino Linotype"/>
          <w:b/>
          <w:sz w:val="22"/>
          <w:szCs w:val="22"/>
        </w:rPr>
        <w:t>COMISIONADO</w:t>
      </w:r>
    </w:p>
    <w:p w:rsidR="009A16E4" w:rsidRPr="00EF2C52" w:rsidRDefault="009A16E4" w:rsidP="00022D14">
      <w:pPr>
        <w:jc w:val="center"/>
        <w:rPr>
          <w:rFonts w:ascii="Palatino Linotype" w:hAnsi="Palatino Linotype"/>
          <w:b/>
          <w:sz w:val="22"/>
          <w:szCs w:val="22"/>
        </w:rPr>
      </w:pPr>
      <w:r>
        <w:rPr>
          <w:rFonts w:ascii="Palatino Linotype" w:hAnsi="Palatino Linotype"/>
          <w:b/>
          <w:sz w:val="22"/>
          <w:szCs w:val="22"/>
        </w:rPr>
        <w:t>(RÚBRICA)</w:t>
      </w:r>
    </w:p>
    <w:p w:rsidR="009A16E4" w:rsidRDefault="009A16E4" w:rsidP="00022D14">
      <w:pPr>
        <w:jc w:val="center"/>
        <w:rPr>
          <w:rFonts w:ascii="Palatino Linotype" w:hAnsi="Palatino Linotype"/>
          <w:b/>
          <w:sz w:val="22"/>
          <w:szCs w:val="22"/>
        </w:rPr>
      </w:pPr>
    </w:p>
    <w:p w:rsidR="00F511B5" w:rsidRPr="00022D14" w:rsidRDefault="006F3E9E" w:rsidP="00022D14">
      <w:pPr>
        <w:jc w:val="right"/>
        <w:rPr>
          <w:rFonts w:ascii="Palatino Linotype" w:hAnsi="Palatino Linotype"/>
          <w:b/>
          <w:sz w:val="22"/>
          <w:szCs w:val="22"/>
        </w:rPr>
      </w:pPr>
      <w:r>
        <w:rPr>
          <w:rFonts w:ascii="Palatino Linotype" w:hAnsi="Palatino Linotype"/>
          <w:b/>
          <w:sz w:val="22"/>
          <w:szCs w:val="22"/>
        </w:rPr>
        <w:t>JGLH/JTC</w:t>
      </w:r>
    </w:p>
    <w:sectPr w:rsidR="00F511B5" w:rsidRPr="00022D14"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BFB" w:rsidRDefault="00096BFB" w:rsidP="00ED7332">
      <w:r>
        <w:separator/>
      </w:r>
    </w:p>
  </w:endnote>
  <w:endnote w:type="continuationSeparator" w:id="0">
    <w:p w:rsidR="00096BFB" w:rsidRDefault="00096BFB"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712A6">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712A6">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5712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BFB" w:rsidRDefault="00096BFB" w:rsidP="00ED7332">
      <w:r>
        <w:separator/>
      </w:r>
    </w:p>
  </w:footnote>
  <w:footnote w:type="continuationSeparator" w:id="0">
    <w:p w:rsidR="00096BFB" w:rsidRDefault="00096BFB"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712A6">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712A6">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5712A6">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F2E03318"/>
    <w:lvl w:ilvl="0" w:tplc="7B1AF3A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22D14"/>
    <w:rsid w:val="000350F9"/>
    <w:rsid w:val="00045EDE"/>
    <w:rsid w:val="00071C0E"/>
    <w:rsid w:val="00074B24"/>
    <w:rsid w:val="00075028"/>
    <w:rsid w:val="0009296B"/>
    <w:rsid w:val="000963B3"/>
    <w:rsid w:val="00096BFB"/>
    <w:rsid w:val="00097AD7"/>
    <w:rsid w:val="000B0E25"/>
    <w:rsid w:val="000D714D"/>
    <w:rsid w:val="000E7EE8"/>
    <w:rsid w:val="000F1159"/>
    <w:rsid w:val="000F2AC8"/>
    <w:rsid w:val="00103510"/>
    <w:rsid w:val="001130D3"/>
    <w:rsid w:val="00115126"/>
    <w:rsid w:val="00122FB9"/>
    <w:rsid w:val="0015416E"/>
    <w:rsid w:val="0016141F"/>
    <w:rsid w:val="00161D60"/>
    <w:rsid w:val="00170FB4"/>
    <w:rsid w:val="00173575"/>
    <w:rsid w:val="00187C5A"/>
    <w:rsid w:val="00191742"/>
    <w:rsid w:val="001A2F06"/>
    <w:rsid w:val="001C6C91"/>
    <w:rsid w:val="001E2E42"/>
    <w:rsid w:val="001E2F7E"/>
    <w:rsid w:val="001F0577"/>
    <w:rsid w:val="00203272"/>
    <w:rsid w:val="002252EC"/>
    <w:rsid w:val="00230BB9"/>
    <w:rsid w:val="002528A4"/>
    <w:rsid w:val="00253251"/>
    <w:rsid w:val="00255331"/>
    <w:rsid w:val="0026475A"/>
    <w:rsid w:val="0026502D"/>
    <w:rsid w:val="00266515"/>
    <w:rsid w:val="00274977"/>
    <w:rsid w:val="002813E1"/>
    <w:rsid w:val="00290D96"/>
    <w:rsid w:val="002A3764"/>
    <w:rsid w:val="002A3A54"/>
    <w:rsid w:val="002D1347"/>
    <w:rsid w:val="002E4EAD"/>
    <w:rsid w:val="002F0112"/>
    <w:rsid w:val="003061F2"/>
    <w:rsid w:val="00313DBF"/>
    <w:rsid w:val="003331EE"/>
    <w:rsid w:val="00341275"/>
    <w:rsid w:val="00343467"/>
    <w:rsid w:val="003503B0"/>
    <w:rsid w:val="00364D1A"/>
    <w:rsid w:val="00364E7F"/>
    <w:rsid w:val="00366D22"/>
    <w:rsid w:val="003672A4"/>
    <w:rsid w:val="00374684"/>
    <w:rsid w:val="003765B0"/>
    <w:rsid w:val="0038405F"/>
    <w:rsid w:val="003A43CE"/>
    <w:rsid w:val="003A68B3"/>
    <w:rsid w:val="003C68B6"/>
    <w:rsid w:val="003D1215"/>
    <w:rsid w:val="003D513F"/>
    <w:rsid w:val="003F71B7"/>
    <w:rsid w:val="00421FE8"/>
    <w:rsid w:val="004252DB"/>
    <w:rsid w:val="00430106"/>
    <w:rsid w:val="00437134"/>
    <w:rsid w:val="0044164A"/>
    <w:rsid w:val="00442007"/>
    <w:rsid w:val="0044710A"/>
    <w:rsid w:val="00460BFA"/>
    <w:rsid w:val="00482790"/>
    <w:rsid w:val="004915D5"/>
    <w:rsid w:val="004A6948"/>
    <w:rsid w:val="004A75D5"/>
    <w:rsid w:val="004C4360"/>
    <w:rsid w:val="004D1629"/>
    <w:rsid w:val="004F719D"/>
    <w:rsid w:val="004F7289"/>
    <w:rsid w:val="0050137A"/>
    <w:rsid w:val="00503141"/>
    <w:rsid w:val="0052203D"/>
    <w:rsid w:val="00557948"/>
    <w:rsid w:val="005712A6"/>
    <w:rsid w:val="00577A92"/>
    <w:rsid w:val="00586E51"/>
    <w:rsid w:val="005A09A1"/>
    <w:rsid w:val="005A55B8"/>
    <w:rsid w:val="005E6E1A"/>
    <w:rsid w:val="00614828"/>
    <w:rsid w:val="00630699"/>
    <w:rsid w:val="00633DCF"/>
    <w:rsid w:val="00635965"/>
    <w:rsid w:val="0063753D"/>
    <w:rsid w:val="006409B3"/>
    <w:rsid w:val="00642F7C"/>
    <w:rsid w:val="00644DC3"/>
    <w:rsid w:val="006500A4"/>
    <w:rsid w:val="00651B65"/>
    <w:rsid w:val="00696E58"/>
    <w:rsid w:val="006E2911"/>
    <w:rsid w:val="006F3E9E"/>
    <w:rsid w:val="00711276"/>
    <w:rsid w:val="007226CE"/>
    <w:rsid w:val="007455F7"/>
    <w:rsid w:val="007631ED"/>
    <w:rsid w:val="00763471"/>
    <w:rsid w:val="00774A7F"/>
    <w:rsid w:val="0077794D"/>
    <w:rsid w:val="007A4E77"/>
    <w:rsid w:val="007A69A1"/>
    <w:rsid w:val="007A6A25"/>
    <w:rsid w:val="007A76AC"/>
    <w:rsid w:val="007B08CC"/>
    <w:rsid w:val="007B194A"/>
    <w:rsid w:val="007B1C16"/>
    <w:rsid w:val="007B70C2"/>
    <w:rsid w:val="007C25E8"/>
    <w:rsid w:val="007E20E1"/>
    <w:rsid w:val="007F5BB2"/>
    <w:rsid w:val="0081168F"/>
    <w:rsid w:val="00811FF8"/>
    <w:rsid w:val="00835B3B"/>
    <w:rsid w:val="008517AF"/>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332A7"/>
    <w:rsid w:val="00940BE8"/>
    <w:rsid w:val="00941946"/>
    <w:rsid w:val="00952EB7"/>
    <w:rsid w:val="00962AB3"/>
    <w:rsid w:val="0097464F"/>
    <w:rsid w:val="0099042C"/>
    <w:rsid w:val="009A16E4"/>
    <w:rsid w:val="009D5E66"/>
    <w:rsid w:val="009E3209"/>
    <w:rsid w:val="009E7D34"/>
    <w:rsid w:val="00A011F0"/>
    <w:rsid w:val="00A249AB"/>
    <w:rsid w:val="00A31B0C"/>
    <w:rsid w:val="00A3395D"/>
    <w:rsid w:val="00A36FB9"/>
    <w:rsid w:val="00A410B3"/>
    <w:rsid w:val="00A527F0"/>
    <w:rsid w:val="00A7538B"/>
    <w:rsid w:val="00A94904"/>
    <w:rsid w:val="00AA4703"/>
    <w:rsid w:val="00AE112C"/>
    <w:rsid w:val="00AE1FD6"/>
    <w:rsid w:val="00AF61AB"/>
    <w:rsid w:val="00B06084"/>
    <w:rsid w:val="00B079D3"/>
    <w:rsid w:val="00B1415F"/>
    <w:rsid w:val="00B305DB"/>
    <w:rsid w:val="00B32143"/>
    <w:rsid w:val="00B35501"/>
    <w:rsid w:val="00B64221"/>
    <w:rsid w:val="00B82DF9"/>
    <w:rsid w:val="00B847C6"/>
    <w:rsid w:val="00B951D9"/>
    <w:rsid w:val="00B97430"/>
    <w:rsid w:val="00BA7541"/>
    <w:rsid w:val="00BC23A5"/>
    <w:rsid w:val="00BD7E40"/>
    <w:rsid w:val="00BE0306"/>
    <w:rsid w:val="00BE1AF8"/>
    <w:rsid w:val="00C04ABD"/>
    <w:rsid w:val="00C16A3B"/>
    <w:rsid w:val="00C35411"/>
    <w:rsid w:val="00C36B1F"/>
    <w:rsid w:val="00C37D34"/>
    <w:rsid w:val="00C50FC5"/>
    <w:rsid w:val="00C648C5"/>
    <w:rsid w:val="00C64CFF"/>
    <w:rsid w:val="00C7087D"/>
    <w:rsid w:val="00C74DDE"/>
    <w:rsid w:val="00C819C8"/>
    <w:rsid w:val="00C8234C"/>
    <w:rsid w:val="00C87E9E"/>
    <w:rsid w:val="00C96160"/>
    <w:rsid w:val="00CA5AFE"/>
    <w:rsid w:val="00CB13A7"/>
    <w:rsid w:val="00CB19F7"/>
    <w:rsid w:val="00CB3643"/>
    <w:rsid w:val="00CC0EC5"/>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97CBF"/>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0D26"/>
    <w:rsid w:val="00EE3F52"/>
    <w:rsid w:val="00EF2C52"/>
    <w:rsid w:val="00EF4D4D"/>
    <w:rsid w:val="00EF7BFC"/>
    <w:rsid w:val="00F15D14"/>
    <w:rsid w:val="00F26370"/>
    <w:rsid w:val="00F3413E"/>
    <w:rsid w:val="00F36639"/>
    <w:rsid w:val="00F436A4"/>
    <w:rsid w:val="00F511B5"/>
    <w:rsid w:val="00F56E5B"/>
    <w:rsid w:val="00F63F46"/>
    <w:rsid w:val="00F71FF7"/>
    <w:rsid w:val="00F73EA1"/>
    <w:rsid w:val="00F742C0"/>
    <w:rsid w:val="00F75AE7"/>
    <w:rsid w:val="00F77503"/>
    <w:rsid w:val="00F95E27"/>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D97CBF"/>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3"/>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D97CBF"/>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8078-67D5-4CB3-969E-F0B2A2E1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1568</Words>
  <Characters>8624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2017-10-31T17:55:00Z</cp:lastPrinted>
  <dcterms:created xsi:type="dcterms:W3CDTF">2018-12-11T15:35:00Z</dcterms:created>
  <dcterms:modified xsi:type="dcterms:W3CDTF">2019-01-30T00:41:00Z</dcterms:modified>
</cp:coreProperties>
</file>